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eastAsia="黑体"/>
          <w:sz w:val="40"/>
          <w:szCs w:val="40"/>
          <w:lang w:eastAsia="zh-CN"/>
        </w:rPr>
      </w:pPr>
      <w:r>
        <w:rPr>
          <w:rFonts w:hint="eastAsia" w:ascii="黑体" w:eastAsia="黑体"/>
          <w:sz w:val="40"/>
          <w:szCs w:val="40"/>
          <w:lang w:eastAsia="zh-CN"/>
        </w:rPr>
        <w:t>授 权 委 托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湖南湘江新区农村商业银行股份有限公司：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600" w:firstLineChars="200"/>
        <w:jc w:val="both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兹授权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lang w:eastAsia="zh-CN"/>
        </w:rPr>
        <w:t>同志全权代理本企业参加湖南湘江新区农村商业银行股份有限公司2018年年度股东大会，行使股东权利。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法定代表人签字：                代理人签字：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 xml:space="preserve">单位签章：                身份证号码：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right="0" w:rightChars="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2480" w:leftChars="1181" w:right="0" w:rightChars="0" w:firstLine="150" w:firstLineChars="50"/>
        <w:jc w:val="right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2480" w:leftChars="1181" w:right="0" w:rightChars="0" w:firstLine="150" w:firstLineChars="50"/>
        <w:jc w:val="right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2480" w:leftChars="1181" w:right="0" w:rightChars="0" w:firstLine="150" w:firstLineChars="50"/>
        <w:jc w:val="righ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50FC6"/>
    <w:rsid w:val="69A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before="154" w:beforeLines="0"/>
      <w:ind w:left="120"/>
      <w:jc w:val="left"/>
    </w:pPr>
    <w:rPr>
      <w:rFonts w:ascii="宋体" w:hAnsi="宋体" w:cs="Times New Roman"/>
      <w:kern w:val="0"/>
      <w:sz w:val="24"/>
      <w:szCs w:val="24"/>
      <w:lang w:eastAsia="en-US"/>
    </w:rPr>
  </w:style>
  <w:style w:type="paragraph" w:customStyle="1" w:styleId="5">
    <w:name w:val="K&amp;W Body text"/>
    <w:basedOn w:val="1"/>
    <w:uiPriority w:val="0"/>
    <w:pPr>
      <w:spacing w:after="360" w:line="320" w:lineRule="atLeast"/>
      <w:ind w:firstLine="200" w:firstLineChars="200"/>
      <w:jc w:val="both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湖南湘江新区农村商业银行股份有限公司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2019-01-03T09:40:00Z</dcterms:created>
  <dc:creator>蔡华锋</dc:creator>
  <cp:lastModifiedBy>蔡华锋</cp:lastModifiedBy>
  <dcterms:modified xsi:type="dcterms:W3CDTF">2019-01-03T09:41:44Z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